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新疆博源信达建设投资有限公司招聘简章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eastAsia" w:ascii="黑体_GBK" w:hAnsi="黑体_GBK" w:eastAsia="黑体_GBK" w:cs="黑体_GBK"/>
          <w:sz w:val="32"/>
          <w:szCs w:val="32"/>
        </w:rPr>
      </w:pPr>
      <w:r>
        <w:rPr>
          <w:rFonts w:hint="eastAsia" w:ascii="黑体_GBK" w:hAnsi="黑体_GBK" w:eastAsia="黑体_GBK" w:cs="黑体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eastAsia" w:ascii="黑体_GBK" w:hAnsi="黑体_GBK" w:eastAsia="黑体_GBK" w:cs="黑体_GBK"/>
          <w:sz w:val="32"/>
          <w:szCs w:val="32"/>
        </w:rPr>
      </w:pPr>
      <w:r>
        <w:rPr>
          <w:rFonts w:hint="eastAsia" w:ascii="黑体_GBK" w:hAnsi="黑体_GBK" w:eastAsia="黑体_GBK" w:cs="黑体_GBK"/>
          <w:sz w:val="32"/>
          <w:szCs w:val="32"/>
        </w:rPr>
        <w:t xml:space="preserve">一、单位简介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新疆博源信达建设投资有限公司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（简称“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公司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”）成立于200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公司注册资金壹亿元人民币，公司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是根据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达坂城区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委、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政府对国有资产管理工作的总体要求和安排部署成立的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国有独资公司，</w:t>
      </w:r>
      <w:r>
        <w:rPr>
          <w:rFonts w:hint="eastAsia" w:ascii="仿宋" w:hAnsi="仿宋" w:eastAsia="仿宋"/>
          <w:sz w:val="32"/>
          <w:szCs w:val="32"/>
        </w:rPr>
        <w:t>负责达坂城区内政府投资项目的投融资、运营等相关工作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截至2017年末，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公司资产总额达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亿元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，公司所投资企业共10家，其中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全资子公司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4家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参股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6家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，合作企业包括：中泰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化学、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维泰股份、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城建股份、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新疆燃气集团、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乌鲁木齐房地产开发集团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对外投资涉及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煤层气开发、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天然气的运营及销售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、建筑产业园区开发、房地产开发、工程建设、工程项目咨询管理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旅游开发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等行业和领域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公司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承担了达坂城区的</w:t>
      </w:r>
      <w:r>
        <w:rPr>
          <w:rFonts w:ascii="Times New Roman" w:hAnsi="Times New Roman" w:eastAsia="方正仿宋_GBK" w:cs="Times New Roman"/>
          <w:sz w:val="32"/>
          <w:szCs w:val="32"/>
        </w:rPr>
        <w:t>高层次人才引进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、培养、考核</w:t>
      </w:r>
      <w:r>
        <w:rPr>
          <w:rFonts w:ascii="Times New Roman" w:hAnsi="Times New Roman" w:eastAsia="方正仿宋_GBK" w:cs="Times New Roman"/>
          <w:sz w:val="32"/>
          <w:szCs w:val="32"/>
        </w:rPr>
        <w:t>工作，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截止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2017年底，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总计引进研究生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人，其中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博士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研究生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1名，硕士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研究生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名，涉及清华大学、中国科学院大学、大连理工学院、中央民族大学、新疆大学、新疆农业大学等疆内外10所院校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default" w:ascii="黑体_GBK" w:hAnsi="黑体_GBK" w:eastAsia="黑体_GBK" w:cs="黑体_GBK"/>
          <w:sz w:val="32"/>
          <w:szCs w:val="32"/>
        </w:rPr>
      </w:pPr>
      <w:r>
        <w:rPr>
          <w:rFonts w:hint="eastAsia" w:ascii="黑体_GBK" w:hAnsi="黑体_GBK" w:eastAsia="黑体_GBK" w:cs="黑体_GBK"/>
          <w:sz w:val="32"/>
          <w:szCs w:val="32"/>
          <w:lang w:eastAsia="zh-CN"/>
        </w:rPr>
        <w:t>二</w:t>
      </w:r>
      <w:r>
        <w:rPr>
          <w:rFonts w:hint="default" w:ascii="黑体_GBK" w:hAnsi="黑体_GBK" w:eastAsia="黑体_GBK" w:cs="黑体_GBK"/>
          <w:sz w:val="32"/>
          <w:szCs w:val="32"/>
        </w:rPr>
        <w:t xml:space="preserve">、招聘岗位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（一）岗位名称：人事行政专员。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专业说明：文秘、行政管理、公共关系、法律、中文、新闻等相关专业。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学历：本科及以上。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岗位要求：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1.形象气质佳、亲和力强、服务意识强；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2.工作负责、主动、干练；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3.具备一定的文字功底，熟练使用日常办公软件（Word、Excel、PPT等）。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岗位名称：项目管理专员。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专业说明：工程管理、建筑学、工民建、土木工程、城乡规划、给排水科学与工程等相关专业。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学历：本科及以上。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岗位要求：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1.具备较强的学习能力，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掌握基本的制图软件（CAD），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熟练使用日常办公软件（Word、Excel、PPT等）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具备一定的沟通、协调、组织能力、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具备较强的执行力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具备吃苦耐劳的精神，责任心强、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工作积极主动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岗位名称：财务专员。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专业说明：财会类。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岗位要求：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1.财务、会计相关专业毕业；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具有良好的沟通能力，较强的责任心；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亲和力强、服务意识强。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岗位名称：景观设计专员。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专业说明：园林规划设计、风景园林、景观工程设计、城市园林、都市园艺、环境艺术等。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岗位要求：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1.掌握AutoCAD、Photoshop、Sketch Up等制图软件及熟练使用Office办公软件；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领悟力强，有一定的手绘能力；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具备独立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思考和解决问题的能力，具有良好的沟通能力；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default" w:ascii="黑体_GBK" w:hAnsi="黑体_GBK" w:eastAsia="黑体_GBK" w:cs="黑体_GBK"/>
          <w:sz w:val="32"/>
          <w:szCs w:val="32"/>
          <w:lang w:eastAsia="zh-CN"/>
        </w:rPr>
      </w:pPr>
      <w:r>
        <w:rPr>
          <w:rFonts w:hint="eastAsia" w:ascii="黑体_GBK" w:hAnsi="黑体_GBK" w:eastAsia="黑体_GBK" w:cs="黑体_GBK"/>
          <w:sz w:val="32"/>
          <w:szCs w:val="32"/>
          <w:lang w:eastAsia="zh-CN"/>
        </w:rPr>
        <w:t>三、工资福利待遇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35" w:lineRule="atLeast"/>
        <w:ind w:left="0" w:right="0" w:firstLine="0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1.工资待遇。工资水平：5000元—7000元，享受年终奖、绩效奖；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35" w:lineRule="atLeast"/>
        <w:ind w:left="0" w:right="0" w:firstLine="0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2.福利。五险一金，公司提供伙食补助、员工宿舍、话费补贴、出差补助、生日关怀等；  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35" w:lineRule="atLeast"/>
        <w:ind w:left="0" w:right="0" w:firstLine="0"/>
        <w:jc w:val="left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 3.其它福利。公司提供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定期体检，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外出考察、学习、培训的机会。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eastAsia" w:ascii="黑体_GBK" w:hAnsi="黑体_GBK" w:eastAsia="黑体_GBK" w:cs="黑体_GBK"/>
          <w:sz w:val="32"/>
          <w:szCs w:val="32"/>
          <w:lang w:eastAsia="zh-CN"/>
        </w:rPr>
      </w:pPr>
      <w:r>
        <w:rPr>
          <w:rFonts w:hint="eastAsia" w:ascii="黑体_GBK" w:hAnsi="黑体_GBK" w:eastAsia="黑体_GBK" w:cs="黑体_GBK"/>
          <w:sz w:val="32"/>
          <w:szCs w:val="32"/>
          <w:lang w:eastAsia="zh-CN"/>
        </w:rPr>
        <w:t>四、联系方式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联系人：陈文博；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固定电话：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0991-5900983；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手机：15199195765；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邮箱：315906148@qq.com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35" w:lineRule="atLeast"/>
        <w:ind w:left="0" w:right="0" w:firstLine="0"/>
        <w:jc w:val="left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_GBK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AEAAE1"/>
    <w:multiLevelType w:val="singleLevel"/>
    <w:tmpl w:val="B2AEAAE1"/>
    <w:lvl w:ilvl="0" w:tentative="0">
      <w:start w:val="2"/>
      <w:numFmt w:val="chineseCounting"/>
      <w:suff w:val="space"/>
      <w:lvlText w:val="（%1）"/>
      <w:lvlJc w:val="left"/>
      <w:rPr>
        <w:rFonts w:hint="eastAsia"/>
      </w:rPr>
    </w:lvl>
  </w:abstractNum>
  <w:abstractNum w:abstractNumId="1">
    <w:nsid w:val="096901D6"/>
    <w:multiLevelType w:val="singleLevel"/>
    <w:tmpl w:val="096901D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B70B979"/>
    <w:multiLevelType w:val="singleLevel"/>
    <w:tmpl w:val="3B70B97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129C451"/>
    <w:multiLevelType w:val="singleLevel"/>
    <w:tmpl w:val="4129C45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B5698"/>
    <w:rsid w:val="02DC5139"/>
    <w:rsid w:val="07964EE8"/>
    <w:rsid w:val="0B023927"/>
    <w:rsid w:val="175113CD"/>
    <w:rsid w:val="1776005C"/>
    <w:rsid w:val="17952BF1"/>
    <w:rsid w:val="1A7548E9"/>
    <w:rsid w:val="1E267C48"/>
    <w:rsid w:val="1F9E511F"/>
    <w:rsid w:val="22BC4A27"/>
    <w:rsid w:val="2B347EED"/>
    <w:rsid w:val="4E05158C"/>
    <w:rsid w:val="51E269E5"/>
    <w:rsid w:val="55557646"/>
    <w:rsid w:val="5A716A61"/>
    <w:rsid w:val="5C9B5698"/>
    <w:rsid w:val="6AE55411"/>
    <w:rsid w:val="72BA7C3E"/>
    <w:rsid w:val="739661FB"/>
    <w:rsid w:val="776B67FA"/>
    <w:rsid w:val="78624551"/>
    <w:rsid w:val="7CF61BA3"/>
    <w:rsid w:val="7D7E48C0"/>
    <w:rsid w:val="7F921C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2018-03-15T07:34:00Z</dcterms:created>
  <dc:creator>*^_^*</dc:creator>
  <cp:lastModifiedBy>*^_^*</cp:lastModifiedBy>
  <cp:lastPrinted>2018-03-30T02:09:50Z</cp:lastPrinted>
  <dcterms:modified xsi:type="dcterms:W3CDTF">2018-03-30T02:58:26Z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